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90" w:rsidRDefault="00445890" w:rsidP="00445890">
      <w:pPr>
        <w:rPr>
          <w:rFonts w:eastAsia="Times New Roman"/>
          <w:b/>
          <w:sz w:val="28"/>
          <w:szCs w:val="28"/>
        </w:rPr>
      </w:pPr>
    </w:p>
    <w:p w:rsidR="00445890" w:rsidRDefault="00445890" w:rsidP="00445890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АДМИНИСТРАЦИЯ  МАШКИНСКОГО  СЕЛЬСОВЕТА</w:t>
      </w:r>
    </w:p>
    <w:p w:rsidR="00445890" w:rsidRDefault="00445890" w:rsidP="00445890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КОНЫШЕВСКОГО  РАЙОНА  КУРСКОЙ ОБЛАСТИ</w:t>
      </w:r>
    </w:p>
    <w:p w:rsidR="00445890" w:rsidRDefault="00445890" w:rsidP="00445890">
      <w:pPr>
        <w:tabs>
          <w:tab w:val="right" w:pos="7920"/>
        </w:tabs>
        <w:spacing w:line="276" w:lineRule="auto"/>
        <w:jc w:val="both"/>
        <w:rPr>
          <w:rFonts w:eastAsia="SimSun" w:cs="Tahoma"/>
          <w:lang w:eastAsia="hi-IN" w:bidi="hi-IN"/>
        </w:rPr>
      </w:pPr>
      <w:r>
        <w:rPr>
          <w:rFonts w:eastAsia="SimSun" w:cs="Tahoma"/>
          <w:lang w:eastAsia="hi-IN" w:bidi="hi-IN"/>
        </w:rPr>
        <w:t xml:space="preserve">                                                          </w:t>
      </w:r>
    </w:p>
    <w:p w:rsidR="00445890" w:rsidRDefault="00445890" w:rsidP="00445890">
      <w:pPr>
        <w:tabs>
          <w:tab w:val="right" w:pos="7920"/>
        </w:tabs>
        <w:spacing w:line="276" w:lineRule="auto"/>
        <w:jc w:val="center"/>
        <w:rPr>
          <w:rFonts w:eastAsia="SimSun" w:cs="Tahoma"/>
          <w:b/>
          <w:sz w:val="28"/>
          <w:szCs w:val="28"/>
          <w:lang w:eastAsia="hi-IN" w:bidi="hi-IN"/>
        </w:rPr>
      </w:pPr>
      <w:r>
        <w:rPr>
          <w:rFonts w:eastAsia="SimSun" w:cs="Tahoma"/>
          <w:b/>
          <w:sz w:val="28"/>
          <w:szCs w:val="28"/>
          <w:lang w:eastAsia="hi-IN" w:bidi="hi-IN"/>
        </w:rPr>
        <w:t>ПОСТАНОВЛЕНИЕ</w:t>
      </w:r>
    </w:p>
    <w:p w:rsidR="00445890" w:rsidRDefault="00445890" w:rsidP="00445890">
      <w:pPr>
        <w:tabs>
          <w:tab w:val="right" w:pos="7920"/>
        </w:tabs>
        <w:spacing w:line="276" w:lineRule="auto"/>
        <w:jc w:val="center"/>
        <w:rPr>
          <w:rFonts w:eastAsia="SimSun" w:cs="Tahoma"/>
          <w:sz w:val="28"/>
          <w:szCs w:val="28"/>
          <w:lang w:eastAsia="hi-IN" w:bidi="hi-IN"/>
        </w:rPr>
      </w:pPr>
    </w:p>
    <w:p w:rsidR="00445890" w:rsidRDefault="00445890" w:rsidP="00445890">
      <w:pPr>
        <w:spacing w:line="276" w:lineRule="auto"/>
        <w:rPr>
          <w:rFonts w:eastAsia="SimSun" w:cs="Tahoma"/>
          <w:b/>
          <w:bCs/>
          <w:sz w:val="28"/>
          <w:szCs w:val="28"/>
          <w:lang w:eastAsia="hi-IN" w:bidi="hi-IN"/>
        </w:rPr>
      </w:pPr>
      <w:r>
        <w:rPr>
          <w:rFonts w:eastAsia="SimSun" w:cs="Tahoma"/>
          <w:b/>
          <w:sz w:val="28"/>
          <w:szCs w:val="28"/>
          <w:lang w:eastAsia="hi-IN" w:bidi="hi-IN"/>
        </w:rPr>
        <w:t>от «18» октября 2018 г.              № 44 -па</w:t>
      </w:r>
    </w:p>
    <w:p w:rsidR="00445890" w:rsidRDefault="00445890" w:rsidP="00445890">
      <w:pPr>
        <w:rPr>
          <w:b/>
          <w:sz w:val="32"/>
          <w:szCs w:val="32"/>
        </w:rPr>
      </w:pPr>
    </w:p>
    <w:p w:rsidR="00445890" w:rsidRDefault="00445890" w:rsidP="00445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</w:t>
      </w:r>
    </w:p>
    <w:p w:rsidR="00445890" w:rsidRDefault="00445890" w:rsidP="00445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санкционирования оплаты денежных</w:t>
      </w:r>
    </w:p>
    <w:p w:rsidR="00445890" w:rsidRDefault="00445890" w:rsidP="00445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обязательств получателей средств</w:t>
      </w:r>
    </w:p>
    <w:p w:rsidR="00445890" w:rsidRDefault="00445890" w:rsidP="00445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бюджета Машкинского сельсовета</w:t>
      </w:r>
    </w:p>
    <w:p w:rsidR="00445890" w:rsidRDefault="00445890" w:rsidP="00445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445890" w:rsidRDefault="00445890" w:rsidP="0044589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445890" w:rsidRDefault="00445890" w:rsidP="00445890">
      <w:pPr>
        <w:ind w:firstLine="708"/>
        <w:jc w:val="both"/>
        <w:rPr>
          <w:rFonts w:ascii="Arial" w:hAnsi="Arial" w:cs="Arial"/>
          <w:b/>
          <w:sz w:val="32"/>
          <w:szCs w:val="32"/>
        </w:rPr>
      </w:pPr>
    </w:p>
    <w:p w:rsidR="00445890" w:rsidRDefault="00445890" w:rsidP="00445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На основании Бюджетного кодекса Российской Федерации ст. 219 и 219.2 Администрация  Машкинского сельсовета Конышевского района Курской области    ПОСТАНОВЛЯЕТ: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</w:p>
    <w:p w:rsidR="00445890" w:rsidRDefault="00445890" w:rsidP="00445890">
      <w:pPr>
        <w:widowControl/>
        <w:numPr>
          <w:ilvl w:val="0"/>
          <w:numId w:val="1"/>
        </w:numPr>
        <w:suppressAutoHyphens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санкционирования оплаты денежных обязательств получателей средств бюджета муниципального образования «Машкинский  сельсовет» Конышевского района Курской области  (Приложение 1).</w:t>
      </w:r>
    </w:p>
    <w:p w:rsidR="00445890" w:rsidRDefault="00445890" w:rsidP="00445890">
      <w:pPr>
        <w:ind w:right="-1"/>
        <w:jc w:val="both"/>
        <w:rPr>
          <w:sz w:val="28"/>
          <w:szCs w:val="28"/>
        </w:rPr>
      </w:pPr>
    </w:p>
    <w:p w:rsidR="00445890" w:rsidRDefault="00445890" w:rsidP="0044589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2.Контроль за исполнением настоящего постановления возложить на   начальника отдела-главного бухгалтера Машкинского сельсовета Конышевского района Курской области Сорокину Веру Александровну.</w:t>
      </w:r>
    </w:p>
    <w:p w:rsidR="00445890" w:rsidRDefault="00445890" w:rsidP="00445890">
      <w:pPr>
        <w:ind w:right="-1"/>
        <w:jc w:val="both"/>
        <w:rPr>
          <w:sz w:val="28"/>
          <w:szCs w:val="28"/>
        </w:rPr>
      </w:pPr>
    </w:p>
    <w:p w:rsidR="00445890" w:rsidRDefault="00445890" w:rsidP="0044589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 01 января 2019 года.</w:t>
      </w:r>
    </w:p>
    <w:p w:rsidR="00445890" w:rsidRDefault="00445890" w:rsidP="00445890">
      <w:pPr>
        <w:ind w:right="-1"/>
        <w:jc w:val="both"/>
        <w:rPr>
          <w:sz w:val="28"/>
          <w:szCs w:val="28"/>
        </w:rPr>
      </w:pPr>
    </w:p>
    <w:p w:rsidR="00445890" w:rsidRDefault="00445890" w:rsidP="00445890">
      <w:pPr>
        <w:ind w:right="-1"/>
        <w:jc w:val="both"/>
        <w:rPr>
          <w:sz w:val="28"/>
          <w:szCs w:val="28"/>
        </w:rPr>
      </w:pPr>
    </w:p>
    <w:p w:rsidR="00445890" w:rsidRPr="00D43F95" w:rsidRDefault="00445890" w:rsidP="00445890">
      <w:pPr>
        <w:widowControl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D43F95">
        <w:rPr>
          <w:rFonts w:eastAsia="Times New Roman"/>
          <w:kern w:val="0"/>
          <w:sz w:val="28"/>
          <w:szCs w:val="28"/>
          <w:lang w:eastAsia="ar-SA"/>
        </w:rPr>
        <w:t>Глава Машкинского сельсовета</w:t>
      </w:r>
    </w:p>
    <w:p w:rsidR="00445890" w:rsidRPr="00D43F95" w:rsidRDefault="00445890" w:rsidP="00445890">
      <w:pPr>
        <w:widowControl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D43F95">
        <w:rPr>
          <w:rFonts w:eastAsia="Times New Roman"/>
          <w:kern w:val="0"/>
          <w:sz w:val="28"/>
          <w:szCs w:val="28"/>
          <w:lang w:eastAsia="ar-SA"/>
        </w:rPr>
        <w:t xml:space="preserve">Конышевского района Курской области                               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 </w:t>
      </w:r>
      <w:r w:rsidRPr="00D43F95">
        <w:rPr>
          <w:rFonts w:eastAsia="Times New Roman"/>
          <w:kern w:val="0"/>
          <w:sz w:val="28"/>
          <w:szCs w:val="28"/>
          <w:lang w:eastAsia="ar-SA"/>
        </w:rPr>
        <w:t xml:space="preserve"> А.М.Атрохов</w:t>
      </w:r>
    </w:p>
    <w:p w:rsidR="00445890" w:rsidRPr="00D43F95" w:rsidRDefault="00445890" w:rsidP="00445890">
      <w:pPr>
        <w:widowControl/>
        <w:jc w:val="both"/>
        <w:rPr>
          <w:rFonts w:eastAsia="Times New Roman"/>
          <w:kern w:val="0"/>
          <w:lang w:eastAsia="ar-SA"/>
        </w:rPr>
      </w:pPr>
    </w:p>
    <w:p w:rsidR="00445890" w:rsidRDefault="00445890" w:rsidP="00445890">
      <w:pPr>
        <w:widowControl/>
        <w:jc w:val="both"/>
        <w:rPr>
          <w:rFonts w:eastAsia="Times New Roman"/>
          <w:kern w:val="0"/>
          <w:lang w:eastAsia="ar-SA"/>
        </w:rPr>
      </w:pPr>
    </w:p>
    <w:p w:rsidR="00445890" w:rsidRDefault="00445890" w:rsidP="00445890">
      <w:pPr>
        <w:widowControl/>
        <w:jc w:val="both"/>
        <w:rPr>
          <w:rFonts w:eastAsia="Times New Roman"/>
          <w:kern w:val="0"/>
          <w:lang w:eastAsia="ar-SA"/>
        </w:rPr>
      </w:pPr>
    </w:p>
    <w:p w:rsidR="00445890" w:rsidRDefault="00445890" w:rsidP="00445890">
      <w:pPr>
        <w:ind w:right="-1"/>
        <w:jc w:val="both"/>
        <w:rPr>
          <w:rFonts w:ascii="Arial" w:hAnsi="Arial" w:cs="Arial"/>
          <w:b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</w:t>
      </w:r>
    </w:p>
    <w:p w:rsidR="00445890" w:rsidRDefault="00445890" w:rsidP="00445890">
      <w:pPr>
        <w:jc w:val="right"/>
        <w:rPr>
          <w:sz w:val="28"/>
          <w:szCs w:val="28"/>
        </w:rPr>
      </w:pPr>
    </w:p>
    <w:p w:rsidR="00445890" w:rsidRDefault="00445890" w:rsidP="004458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№1</w:t>
      </w:r>
    </w:p>
    <w:p w:rsidR="00445890" w:rsidRDefault="00445890" w:rsidP="004458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445890" w:rsidRDefault="00445890" w:rsidP="00445890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Машкинского сельсовета </w:t>
      </w:r>
    </w:p>
    <w:p w:rsidR="00445890" w:rsidRDefault="00445890" w:rsidP="00445890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Конышевского района </w:t>
      </w:r>
    </w:p>
    <w:p w:rsidR="00445890" w:rsidRDefault="00445890" w:rsidP="00445890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45890" w:rsidRDefault="00445890" w:rsidP="00445890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от 18.10.2018 года  № 44-па</w:t>
      </w:r>
    </w:p>
    <w:p w:rsidR="00445890" w:rsidRDefault="00445890" w:rsidP="00445890">
      <w:pPr>
        <w:jc w:val="center"/>
      </w:pPr>
    </w:p>
    <w:p w:rsidR="00445890" w:rsidRDefault="00445890" w:rsidP="004458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Порядок</w:t>
      </w:r>
    </w:p>
    <w:p w:rsidR="00445890" w:rsidRDefault="00445890" w:rsidP="0044589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санкционирования оплаты денежных обязательств получателей средств бюджета муниципального образования </w:t>
      </w:r>
    </w:p>
    <w:p w:rsidR="00445890" w:rsidRDefault="00445890" w:rsidP="0044589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«Машкинский сельсовет»  Конышевского района</w:t>
      </w:r>
    </w:p>
    <w:p w:rsidR="00445890" w:rsidRDefault="00445890" w:rsidP="0044589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Курской области</w:t>
      </w:r>
    </w:p>
    <w:p w:rsidR="00445890" w:rsidRDefault="00445890" w:rsidP="00445890">
      <w:pPr>
        <w:ind w:firstLine="708"/>
        <w:jc w:val="both"/>
        <w:rPr>
          <w:rFonts w:ascii="Arial" w:hAnsi="Arial" w:cs="Arial"/>
          <w:b/>
          <w:sz w:val="32"/>
          <w:szCs w:val="32"/>
        </w:rPr>
      </w:pP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разработан на основании </w:t>
      </w:r>
      <w:hyperlink r:id="rId6" w:history="1">
        <w:r>
          <w:rPr>
            <w:rStyle w:val="a3"/>
            <w:sz w:val="28"/>
            <w:szCs w:val="28"/>
          </w:rPr>
          <w:t>статей 219</w:t>
        </w:r>
      </w:hyperlink>
      <w:r>
        <w:rPr>
          <w:sz w:val="28"/>
          <w:szCs w:val="28"/>
        </w:rPr>
        <w:t xml:space="preserve"> и </w:t>
      </w:r>
      <w:hyperlink r:id="rId7" w:history="1">
        <w:r>
          <w:rPr>
            <w:rStyle w:val="a3"/>
            <w:sz w:val="28"/>
            <w:szCs w:val="28"/>
          </w:rPr>
          <w:t>219.2</w:t>
        </w:r>
      </w:hyperlink>
      <w:r>
        <w:rPr>
          <w:sz w:val="28"/>
          <w:szCs w:val="28"/>
        </w:rPr>
        <w:t xml:space="preserve"> Бюджетного кодекса Российской Федерации и устанавливает порядок санкционирования органом,</w:t>
      </w:r>
      <w:r>
        <w:t xml:space="preserve"> </w:t>
      </w:r>
      <w:r>
        <w:rPr>
          <w:sz w:val="28"/>
          <w:szCs w:val="28"/>
        </w:rPr>
        <w:t>осуществляющим полномочия по санкционированию  оплаты за счет средств бюджета  муниципального образования  «Машкинский сельсовет»  Конышевского района Курской области  (далее – бюджет МО) денежных обязательств получателей средств бюджета МО, лицевые счета которых открыты в УФК по Курской области.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Для оплаты денежных обязательств получатели средств бюджета МО представляют в орган,</w:t>
      </w:r>
      <w: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по месту их обслуживания </w:t>
      </w:r>
      <w:hyperlink r:id="rId8" w:history="1">
        <w:r>
          <w:rPr>
            <w:rStyle w:val="a3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кассовый расход (код по ведомственному классификатору форм документов (далее - код по КФД) 0531801), </w:t>
      </w:r>
      <w:hyperlink r:id="rId9" w:history="1">
        <w:r>
          <w:rPr>
            <w:rStyle w:val="a3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кассовый расход (сокращенную) (код формы по КФД 0531851), </w:t>
      </w:r>
      <w:hyperlink r:id="rId10" w:history="1">
        <w:r>
          <w:rPr>
            <w:rStyle w:val="a3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получение наличных денег (код по КФД 0531802), </w:t>
      </w:r>
      <w:hyperlink r:id="rId11" w:history="1">
        <w:r>
          <w:rPr>
            <w:rStyle w:val="a3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получение денежных средств, перечисляемых на карту (код формы по КФД 0531243) (далее - Заявка) в порядке, установленном в соответствии с бюджетным законодательством Российской Федерации.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при наличии электронного документооборота между получателем средств бюджета МО и  отделом по месту их обслуживания представляется в электронном виде с применением электронной подписи (далее - в электронном виде).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 (далее - на бумажном носителе).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подписывается руководителем и главным бухгалтером (иными уполномоченными руководителем лицами) получателя средств бюджета МО.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1" w:name="P67"/>
      <w:bookmarkEnd w:id="1"/>
      <w:r>
        <w:rPr>
          <w:sz w:val="28"/>
          <w:szCs w:val="28"/>
        </w:rPr>
        <w:t>3. Уполномоченный работник органа,</w:t>
      </w:r>
      <w: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в течении рабочего дня проверяет Заявку на соответствие установленной форме, наличие в ней реквизитов и показателей, предусмотренных </w:t>
      </w:r>
      <w:hyperlink r:id="rId12" w:anchor="P70" w:history="1">
        <w:r>
          <w:rPr>
            <w:rStyle w:val="a3"/>
            <w:sz w:val="28"/>
            <w:szCs w:val="28"/>
          </w:rPr>
          <w:t>пунктом 5</w:t>
        </w:r>
      </w:hyperlink>
      <w:r>
        <w:rPr>
          <w:sz w:val="28"/>
          <w:szCs w:val="28"/>
        </w:rPr>
        <w:t xml:space="preserve"> настоящего Порядка, наличие документов, предусмотренных </w:t>
      </w:r>
      <w:hyperlink r:id="rId13" w:anchor="P125" w:history="1">
        <w:r>
          <w:rPr>
            <w:rStyle w:val="a3"/>
            <w:sz w:val="28"/>
            <w:szCs w:val="28"/>
          </w:rPr>
          <w:t>пунктами 7</w:t>
        </w:r>
      </w:hyperlink>
      <w:r>
        <w:rPr>
          <w:sz w:val="28"/>
          <w:szCs w:val="28"/>
        </w:rPr>
        <w:t xml:space="preserve">, </w:t>
      </w:r>
      <w:hyperlink r:id="rId14" w:anchor="P140" w:history="1">
        <w:r>
          <w:rPr>
            <w:rStyle w:val="a3"/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 настоящего Порядка и соответствующим требованиям, установленным </w:t>
      </w:r>
      <w:hyperlink r:id="rId15" w:anchor="P152" w:history="1">
        <w:r>
          <w:rPr>
            <w:rStyle w:val="a3"/>
            <w:sz w:val="28"/>
            <w:szCs w:val="28"/>
          </w:rPr>
          <w:t>пунктами 10</w:t>
        </w:r>
      </w:hyperlink>
      <w:r>
        <w:rPr>
          <w:sz w:val="28"/>
          <w:szCs w:val="28"/>
        </w:rPr>
        <w:t xml:space="preserve">, </w:t>
      </w:r>
      <w:hyperlink r:id="rId16" w:anchor="P198" w:history="1">
        <w:r>
          <w:rPr>
            <w:rStyle w:val="a3"/>
            <w:sz w:val="28"/>
            <w:szCs w:val="28"/>
          </w:rPr>
          <w:t>11</w:t>
        </w:r>
      </w:hyperlink>
      <w:r>
        <w:rPr>
          <w:sz w:val="28"/>
          <w:szCs w:val="28"/>
        </w:rPr>
        <w:t xml:space="preserve"> настоящего Порядка.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2" w:name="P69"/>
      <w:bookmarkEnd w:id="2"/>
      <w:r>
        <w:rPr>
          <w:sz w:val="28"/>
          <w:szCs w:val="28"/>
        </w:rPr>
        <w:lastRenderedPageBreak/>
        <w:t>4. Уполномоченный работник органа,</w:t>
      </w:r>
      <w: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не позднее срока, установленного </w:t>
      </w:r>
      <w:hyperlink r:id="rId17" w:anchor="P67" w:history="1">
        <w:r>
          <w:rPr>
            <w:rStyle w:val="a3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Порядка, проверяет Заявку на соответствие установленной форме, соответствие подписей имеющимся образцам, представленным получателем средств бюджета МО в порядке, установленном для открытия соответствующего лицевого счета.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3" w:name="P70"/>
      <w:bookmarkEnd w:id="3"/>
      <w:r>
        <w:rPr>
          <w:sz w:val="28"/>
          <w:szCs w:val="28"/>
        </w:rPr>
        <w:t xml:space="preserve">5. Заявка проверяется с учетом положений </w:t>
      </w:r>
      <w:hyperlink r:id="rId18" w:anchor="P105" w:history="1">
        <w:r>
          <w:rPr>
            <w:rStyle w:val="a3"/>
            <w:sz w:val="28"/>
            <w:szCs w:val="28"/>
          </w:rPr>
          <w:t>пункта 6</w:t>
        </w:r>
      </w:hyperlink>
      <w:r>
        <w:rPr>
          <w:sz w:val="28"/>
          <w:szCs w:val="28"/>
        </w:rPr>
        <w:t xml:space="preserve"> настоящего Порядка на наличие в ней следующих реквизитов и показателей: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номера соответствующего лицевого счета, открытого получателю средств бюджета МО;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кодов классификации расходов бюджетов, по которым необходимо произвести кассовый расход (кассовую выплату), а также текстового назначения платежа;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суммы кассового расхода (кассовой выплаты) и кода валюты в соответствии с </w:t>
      </w:r>
      <w:hyperlink r:id="rId19" w:history="1">
        <w:r>
          <w:rPr>
            <w:rStyle w:val="a3"/>
            <w:sz w:val="28"/>
            <w:szCs w:val="28"/>
          </w:rPr>
          <w:t>Общероссийским классификатором валют</w:t>
        </w:r>
      </w:hyperlink>
      <w:r>
        <w:rPr>
          <w:sz w:val="28"/>
          <w:szCs w:val="28"/>
        </w:rPr>
        <w:t>, в которой он должен быть произведен;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суммы налога на добавленную стоимость (при наличии);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вида средств (средства бюджета);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4" w:name="P81"/>
      <w:bookmarkEnd w:id="4"/>
      <w:r>
        <w:rPr>
          <w:sz w:val="28"/>
          <w:szCs w:val="28"/>
        </w:rPr>
        <w:t>7)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номера и серии чека (при наличном способе оплаты денежного обязательства);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срока действия чека (при наличном способе оплаты денежного обязательства);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фамилии, имени и отчества получателя средств по чеку (при наличном способе оплаты денежного обязательства);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данных документов, удостоверяющих личность получателя средств по чеку (при наличном способе оплаты денежного обязательства);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 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5" w:name="P89"/>
      <w:bookmarkEnd w:id="5"/>
      <w:r>
        <w:rPr>
          <w:sz w:val="28"/>
          <w:szCs w:val="28"/>
        </w:rPr>
        <w:t>13) реквизитов (номер, дата) и предмета договора (государственного (муниципального) контракта, соглашения) или нормативного правового акта, являющихся основанием для принятия получателем средств местного бюджета бюджетного обязательства: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договора (государственного контракта) на поставку товаров, выполнение работ, оказание услуг для государственных (муниципальных) нужд (далее - договор (государственный (муниципальный контракт);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договора аренды;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6" w:name="P103"/>
      <w:bookmarkEnd w:id="6"/>
      <w:r>
        <w:rPr>
          <w:sz w:val="28"/>
          <w:szCs w:val="28"/>
        </w:rPr>
        <w:t xml:space="preserve">14) реквизитов (тип, номер, дата) документа, подтверждающего возникновение денежного обязательства при поставке товаров (накладная и </w:t>
      </w:r>
      <w:r>
        <w:rPr>
          <w:sz w:val="28"/>
          <w:szCs w:val="28"/>
        </w:rPr>
        <w:lastRenderedPageBreak/>
        <w:t>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исполнительного документа (исполнительный лист, судебный приказ), иных документов, подтверждающих возникновение денежных обязательств, предусмотренных федеральными законами, указами Президента Российской Федерации, постановлениями Правительства Российской Федерации и правовыми актами Министерства финансов Российской Федерации и  нормативно-правовыми актами Курской области (далее - документы, подтверждающие возникновение денежных обязательств).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7" w:name="P105"/>
      <w:bookmarkEnd w:id="7"/>
      <w:r>
        <w:rPr>
          <w:sz w:val="28"/>
          <w:szCs w:val="28"/>
        </w:rPr>
        <w:t xml:space="preserve">6. Требования </w:t>
      </w:r>
      <w:hyperlink r:id="rId20" w:anchor="P89" w:history="1">
        <w:r>
          <w:rPr>
            <w:rStyle w:val="a3"/>
            <w:sz w:val="28"/>
            <w:szCs w:val="28"/>
          </w:rPr>
          <w:t>подпунктов 1</w:t>
        </w:r>
      </w:hyperlink>
      <w:r>
        <w:rPr>
          <w:sz w:val="28"/>
          <w:szCs w:val="28"/>
        </w:rPr>
        <w:t xml:space="preserve">3 и </w:t>
      </w:r>
      <w:hyperlink r:id="rId21" w:anchor="P103" w:history="1">
        <w:r>
          <w:rPr>
            <w:rStyle w:val="a3"/>
            <w:sz w:val="28"/>
            <w:szCs w:val="28"/>
          </w:rPr>
          <w:t>14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hyperlink r:id="rId22" w:history="1">
        <w:r>
          <w:rPr>
            <w:rStyle w:val="a3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кассовый расход (код по КФД 0531801) (</w:t>
      </w:r>
      <w:hyperlink r:id="rId23" w:history="1">
        <w:r>
          <w:rPr>
            <w:rStyle w:val="a3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кассовый расход (сокращенной) (код формы по КФД 0531851) (далее - Заявка на кассовый расход) при оплате по договору на оказание услуг, выполнение работ, заключенному получателем средств бюджета МО с физическим лицом, не являющимся индивидуальным предпринимателем;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hyperlink r:id="rId24" w:history="1">
        <w:r>
          <w:rPr>
            <w:rStyle w:val="a3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получение наличных денег (код по КФД 0531802) (</w:t>
      </w:r>
      <w:hyperlink r:id="rId25" w:history="1">
        <w:r>
          <w:rPr>
            <w:rStyle w:val="a3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получение денежных средств, перечисляемых на карту (код формы по КФД 0531243)).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hyperlink r:id="rId26" w:anchor="P89" w:history="1">
        <w:r>
          <w:rPr>
            <w:rStyle w:val="a3"/>
            <w:sz w:val="28"/>
            <w:szCs w:val="28"/>
          </w:rPr>
          <w:t>подпункта 13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 Заявки на кассовый расход при оплате товаров, выполнении работ, оказании услуг, в случаях, когда заключение договоров (государственных  (муниципальных) контрактов) законодательством Российской Федерации, Курской области не предусмотрено;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hyperlink r:id="rId27" w:anchor="P103" w:history="1">
        <w:r>
          <w:rPr>
            <w:rStyle w:val="a3"/>
            <w:sz w:val="28"/>
            <w:szCs w:val="28"/>
          </w:rPr>
          <w:t>подпункта 14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 Заявки на кассовый расход при: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осуществлении авансовых платежей в соответствии с условиями договора (государственного (муниципального) контракта);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оплате по договору аренды;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перечислении средств в соответствии с соглашениями, предусмотренными настоящим Порядком;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перечислении средств в соответствии с нормативным правовым актом о предоставлении субсидии юридическому лицу;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перечислении средств в соответствии с нормативным правовым актом о предоставлении межбюджетного трансферта.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одной Заявке может содержаться несколько сумм кассовых расходов (кассовых выплат) по разным кодам классификации расходов бюджета по денежным обязательствам в рамках одного бюджетного обязательства получателя средств бюджета МО.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Для подтверждения возникновения денежного обязательства получатель средств бюджета МО представляет в орган,</w:t>
      </w:r>
      <w: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по месту их обслуживания вместе с </w:t>
      </w:r>
      <w:hyperlink r:id="rId28" w:history="1">
        <w:r>
          <w:rPr>
            <w:rStyle w:val="a3"/>
            <w:sz w:val="28"/>
            <w:szCs w:val="28"/>
          </w:rPr>
          <w:t>Заявкой</w:t>
        </w:r>
      </w:hyperlink>
      <w:r>
        <w:rPr>
          <w:sz w:val="28"/>
          <w:szCs w:val="28"/>
        </w:rPr>
        <w:t xml:space="preserve"> на кассовый расход, указанный в ней в соответствии с </w:t>
      </w:r>
      <w:hyperlink r:id="rId29" w:anchor="P103" w:history="1">
        <w:r>
          <w:rPr>
            <w:rStyle w:val="a3"/>
            <w:sz w:val="28"/>
            <w:szCs w:val="28"/>
          </w:rPr>
          <w:t>подпунктом 14 пункта 5</w:t>
        </w:r>
      </w:hyperlink>
      <w:r>
        <w:rPr>
          <w:sz w:val="28"/>
          <w:szCs w:val="28"/>
        </w:rPr>
        <w:t xml:space="preserve"> настоящего Порядка соответствующий документ, подтверждающий </w:t>
      </w:r>
      <w:r>
        <w:rPr>
          <w:sz w:val="28"/>
          <w:szCs w:val="28"/>
        </w:rPr>
        <w:lastRenderedPageBreak/>
        <w:t xml:space="preserve">возникновение денежного обязательства, согласно требованиям, установленным </w:t>
      </w:r>
      <w:hyperlink r:id="rId30" w:anchor="P140" w:history="1">
        <w:r>
          <w:rPr>
            <w:rStyle w:val="a3"/>
            <w:sz w:val="28"/>
            <w:szCs w:val="28"/>
          </w:rPr>
          <w:t>пунктом 9</w:t>
        </w:r>
      </w:hyperlink>
      <w:r>
        <w:rPr>
          <w:sz w:val="28"/>
          <w:szCs w:val="28"/>
        </w:rPr>
        <w:t xml:space="preserve"> настоящего Порядка.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Требования, установленные </w:t>
      </w:r>
      <w:hyperlink r:id="rId31" w:anchor="P125" w:history="1">
        <w:r>
          <w:rPr>
            <w:rStyle w:val="a3"/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настоящего Порядка, не распространяются на санкционирование оплаты денежных обязательств, связанных: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социальными выплатами населению;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предоставлением субсидий юридическим лицам, индивидуальным предпринимателям, физическим лицам - производителям товаров, работ, услуг;</w:t>
      </w:r>
    </w:p>
    <w:p w:rsidR="00445890" w:rsidRDefault="00445890" w:rsidP="00445890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предоставлением межбюджетных трансфертов;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обслуживанием муниципального долга;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8" w:name="P140"/>
      <w:bookmarkEnd w:id="8"/>
      <w:r>
        <w:rPr>
          <w:sz w:val="28"/>
          <w:szCs w:val="28"/>
        </w:rPr>
        <w:t>9. Получатель средств бюджета МО представляет в отдел по месту их обслуживания 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бюджета МО (далее - электронная копия документа).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у получателя средств бюджета МО технической возможности представления электронной копии документа указанный документ представляется на бумажном носителе.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Прилагаемый к Заявке документ, подтверждающий возникновение денежного обязательства, на бумажном носителе подлежит возврату получателю средств бюджета МО.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9" w:name="P152"/>
      <w:bookmarkEnd w:id="9"/>
      <w:r>
        <w:rPr>
          <w:sz w:val="28"/>
          <w:szCs w:val="28"/>
        </w:rPr>
        <w:t>10. 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Заявки по следующим направлениям: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коды классификации расходов бюджета МО, указанные в Заявке, должны соответствовать кодам бюджетной классификации Российской Федерации и Курской области, действующим в текущем финансовом году на момент представления Заявки;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соответствие содержания операции, исходя из документа, подтверждающего возникновение денежного обязательства, содержанию текста назначения платежа;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10" w:name="P184"/>
      <w:bookmarkEnd w:id="10"/>
      <w:r>
        <w:rPr>
          <w:sz w:val="28"/>
          <w:szCs w:val="28"/>
        </w:rPr>
        <w:t>3) не превышение указанного в Заявке на кассовый расход авансового платежа над предельным размером авансового платежа, установленным действующим законодательством Российской Федерации, Курской области, нормативно-правовыми актами муниципального образования в случае представления Заявки для оплаты денежных обязательств по договору  муниципальному контракту.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11" w:name="P186"/>
      <w:bookmarkStart w:id="12" w:name="P190"/>
      <w:bookmarkStart w:id="13" w:name="P192"/>
      <w:bookmarkStart w:id="14" w:name="P194"/>
      <w:bookmarkEnd w:id="11"/>
      <w:bookmarkEnd w:id="12"/>
      <w:bookmarkEnd w:id="13"/>
      <w:bookmarkEnd w:id="14"/>
      <w:r>
        <w:rPr>
          <w:sz w:val="28"/>
          <w:szCs w:val="28"/>
        </w:rPr>
        <w:t>11.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коды классификации расходов бюджетов, указанные в Заявке, должны соответствовать кодам бюджетной классификации Российской Федерации и Курской области, действующим в текущем финансовом году на момент представления Заявки;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не превышение сумм, указанных в Заявке, остаткам соответствующих бюджетных ассигнований, учтенных на лицевом счете получателя бюджетных средств.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bookmarkStart w:id="15" w:name="P198"/>
      <w:bookmarkStart w:id="16" w:name="P203"/>
      <w:bookmarkEnd w:id="15"/>
      <w:bookmarkEnd w:id="16"/>
      <w:r>
        <w:rPr>
          <w:sz w:val="28"/>
          <w:szCs w:val="28"/>
        </w:rPr>
        <w:t xml:space="preserve">12. В случае если форма или информация, указанная в Заявке, не соответствуют требованиям, установленным </w:t>
      </w:r>
      <w:hyperlink r:id="rId32" w:anchor="P69" w:history="1">
        <w:r>
          <w:rPr>
            <w:rStyle w:val="a3"/>
            <w:sz w:val="28"/>
            <w:szCs w:val="28"/>
          </w:rPr>
          <w:t>пунктами 4</w:t>
        </w:r>
      </w:hyperlink>
      <w:r>
        <w:rPr>
          <w:sz w:val="28"/>
          <w:szCs w:val="28"/>
        </w:rPr>
        <w:t xml:space="preserve">, </w:t>
      </w:r>
      <w:hyperlink r:id="rId33" w:anchor="P70" w:history="1">
        <w:r>
          <w:rPr>
            <w:rStyle w:val="a3"/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, </w:t>
      </w:r>
      <w:hyperlink r:id="rId34" w:anchor="P152" w:history="1">
        <w:r>
          <w:rPr>
            <w:rStyle w:val="a3"/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, </w:t>
      </w:r>
      <w:hyperlink r:id="rId35" w:anchor="P170" w:history="1">
        <w:r>
          <w:rPr>
            <w:rStyle w:val="a3"/>
            <w:sz w:val="28"/>
            <w:szCs w:val="28"/>
          </w:rPr>
          <w:t>подпунктами 1</w:t>
        </w:r>
      </w:hyperlink>
      <w:r>
        <w:rPr>
          <w:sz w:val="28"/>
          <w:szCs w:val="28"/>
        </w:rPr>
        <w:t xml:space="preserve">,2 </w:t>
      </w:r>
      <w:hyperlink r:id="rId36" w:anchor="P192" w:history="1">
        <w:r>
          <w:rPr>
            <w:rStyle w:val="a3"/>
            <w:sz w:val="28"/>
            <w:szCs w:val="28"/>
          </w:rPr>
          <w:t>пункта 11</w:t>
        </w:r>
      </w:hyperlink>
      <w:r>
        <w:rPr>
          <w:sz w:val="28"/>
          <w:szCs w:val="28"/>
        </w:rPr>
        <w:t xml:space="preserve"> настоящего Порядка, орган,</w:t>
      </w:r>
      <w: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регистрирует представленную Заявку в Журнале регистрации неисполненных документов (код по КФД 0531804) в установленном порядке и возвращает получателю средств бюджета МО не позднее срока, установленного </w:t>
      </w:r>
      <w:hyperlink r:id="rId37" w:anchor="P67" w:history="1">
        <w:r>
          <w:rPr>
            <w:rStyle w:val="a3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Порядка, экземпляры Заявки на бумажном носителе с указанием в прилагаемом Протоколе (код по КФД 0531805) в установленном порядке причины возврата.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Заявка представлялась в электронном виде, получателю средств бюджета МО не позднее срока, установленного </w:t>
      </w:r>
      <w:hyperlink r:id="rId38" w:anchor="P67" w:history="1">
        <w:r>
          <w:rPr>
            <w:rStyle w:val="a3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Порядка, направляется Протокол в электронном виде, в котором указывается причина возврата.</w:t>
      </w:r>
    </w:p>
    <w:p w:rsidR="00445890" w:rsidRDefault="00445890" w:rsidP="00445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органом,</w:t>
      </w:r>
      <w:r>
        <w:t xml:space="preserve"> </w:t>
      </w:r>
      <w:r>
        <w:rPr>
          <w:sz w:val="28"/>
          <w:szCs w:val="28"/>
        </w:rPr>
        <w:t>осуществляющим полномочия по санкционированию проставляется отметка, подтверждающая санкционирование оплаты денежных обязательств получателя средств бюджета МО с указанием даты, подписи, расшифровки подписи, содержащей фамилию, инициалы указанного работника, и Заявка принимается к исполнению.</w:t>
      </w:r>
    </w:p>
    <w:p w:rsidR="00445890" w:rsidRDefault="00445890" w:rsidP="00445890">
      <w:pPr>
        <w:jc w:val="center"/>
        <w:rPr>
          <w:sz w:val="28"/>
          <w:szCs w:val="28"/>
        </w:rPr>
      </w:pPr>
    </w:p>
    <w:p w:rsidR="00445890" w:rsidRDefault="00445890" w:rsidP="00445890">
      <w:pPr>
        <w:jc w:val="center"/>
        <w:rPr>
          <w:sz w:val="28"/>
          <w:szCs w:val="28"/>
        </w:rPr>
      </w:pPr>
    </w:p>
    <w:p w:rsidR="00445890" w:rsidRDefault="00445890" w:rsidP="00445890">
      <w:pPr>
        <w:jc w:val="center"/>
        <w:rPr>
          <w:sz w:val="28"/>
          <w:szCs w:val="28"/>
        </w:rPr>
      </w:pPr>
    </w:p>
    <w:p w:rsidR="00445890" w:rsidRDefault="00445890" w:rsidP="00445890">
      <w:pPr>
        <w:jc w:val="center"/>
        <w:rPr>
          <w:sz w:val="28"/>
          <w:szCs w:val="28"/>
        </w:rPr>
      </w:pPr>
    </w:p>
    <w:p w:rsidR="00445890" w:rsidRDefault="00445890" w:rsidP="00445890">
      <w:pPr>
        <w:jc w:val="center"/>
        <w:rPr>
          <w:sz w:val="28"/>
          <w:szCs w:val="28"/>
        </w:rPr>
      </w:pPr>
    </w:p>
    <w:p w:rsidR="000F45E1" w:rsidRDefault="000F45E1"/>
    <w:sectPr w:rsidR="000F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1C62"/>
    <w:multiLevelType w:val="singleLevel"/>
    <w:tmpl w:val="56A61C62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8A"/>
    <w:rsid w:val="000F45E1"/>
    <w:rsid w:val="00445890"/>
    <w:rsid w:val="00B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458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45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EF998E5ACBBA05B9E3BFA91A01C00CC139D1C5D6D5B66E2216998F01C040AFD71615844C4D1274kAeAI" TargetMode="External"/><Relationship Id="rId13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8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4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7" Type="http://schemas.openxmlformats.org/officeDocument/2006/relationships/hyperlink" Target="consultantplus://offline/ref=0DEF998E5ACBBA05B9E3BFA91A01C00CC134D3C6D4D4B66E2216998F01C040AFD71615874A4Dk1e6I" TargetMode="External"/><Relationship Id="rId12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5" Type="http://schemas.openxmlformats.org/officeDocument/2006/relationships/hyperlink" Target="consultantplus://offline/ref=0DEF998E5ACBBA05B9E3BFA91A01C00CC13AD2C2D2D6B66E2216998F01C040AFD71615844C4C1171kAeBI" TargetMode="External"/><Relationship Id="rId33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8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0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9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EF998E5ACBBA05B9E3BFA91A01C00CC134D3C6D4D4B66E2216998F01C040AFD71615874945k1e3I" TargetMode="External"/><Relationship Id="rId11" Type="http://schemas.openxmlformats.org/officeDocument/2006/relationships/hyperlink" Target="consultantplus://offline/ref=0DEF998E5ACBBA05B9E3BFA91A01C00CC138D6C2D6DFB66E2216998F01C040AFD71615844C4C177EkAeFI" TargetMode="External"/><Relationship Id="rId24" Type="http://schemas.openxmlformats.org/officeDocument/2006/relationships/hyperlink" Target="consultantplus://offline/ref=0DEF998E5ACBBA05B9E3BFA91A01C00CC139D1C5D6D5B66E2216998F01C040AFD71615844C4D1270kAe9I" TargetMode="External"/><Relationship Id="rId32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3" Type="http://schemas.openxmlformats.org/officeDocument/2006/relationships/hyperlink" Target="consultantplus://offline/ref=0DEF998E5ACBBA05B9E3BFA91A01C00CC139D1C5D6D5B66E2216998F01C040AFD71615874Ck4e9I" TargetMode="External"/><Relationship Id="rId28" Type="http://schemas.openxmlformats.org/officeDocument/2006/relationships/hyperlink" Target="consultantplus://offline/ref=0DEF998E5ACBBA05B9E3BFA91A01C00CC139D1C5D6D5B66E2216998F01C040AFD71615844C4D1274kAeAI" TargetMode="External"/><Relationship Id="rId3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0" Type="http://schemas.openxmlformats.org/officeDocument/2006/relationships/hyperlink" Target="consultantplus://offline/ref=0DEF998E5ACBBA05B9E3BFA91A01C00CC139D1C5D6D5B66E2216998F01C040AFD71615844C4D1270kAe9I" TargetMode="External"/><Relationship Id="rId19" Type="http://schemas.openxmlformats.org/officeDocument/2006/relationships/hyperlink" Target="consultantplus://offline/ref=0DEF998E5ACBBA05B9E3BFA91A01C00CC13BD3C1D0DFB66E2216998F01kCe0I" TargetMode="External"/><Relationship Id="rId31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EF998E5ACBBA05B9E3BFA91A01C00CC139D1C5D6D5B66E2216998F01C040AFD71615874Ck4e9I" TargetMode="External"/><Relationship Id="rId14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2" Type="http://schemas.openxmlformats.org/officeDocument/2006/relationships/hyperlink" Target="consultantplus://offline/ref=0DEF998E5ACBBA05B9E3BFA91A01C00CC139D1C5D6D5B66E2216998F01C040AFD71615844C4D1274kAeAI" TargetMode="External"/><Relationship Id="rId2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0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5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2522</Words>
  <Characters>14377</Characters>
  <Application>Microsoft Office Word</Application>
  <DocSecurity>0</DocSecurity>
  <Lines>119</Lines>
  <Paragraphs>33</Paragraphs>
  <ScaleCrop>false</ScaleCrop>
  <Company>*</Company>
  <LinksUpToDate>false</LinksUpToDate>
  <CharactersWithSpaces>16866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2021-02-19T09:09:00Z</dcterms:created>
  <dcterms:modified xsi:type="dcterms:W3CDTF">2021-02-19T09:09:00Z</dcterms:modified>
</cp:coreProperties>
</file>